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0925116F" w14:textId="77777777" w:rsidR="0095231E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5231E" w:rsidRPr="0095231E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95231E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95231E" w:rsidRPr="0095231E">
        <w:rPr>
          <w:rFonts w:asciiTheme="minorHAnsi" w:hAnsiTheme="minorHAnsi" w:cstheme="minorHAnsi"/>
          <w:b/>
          <w:bCs/>
          <w:sz w:val="24"/>
          <w:szCs w:val="24"/>
        </w:rPr>
        <w:t xml:space="preserve"> Zprávy o uplatňování Politiky územního rozvoje České republiky,</w:t>
      </w:r>
    </w:p>
    <w:p w14:paraId="6C1EB35A" w14:textId="1F5E8BC7" w:rsidR="00D442C1" w:rsidRDefault="0095231E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231E">
        <w:rPr>
          <w:rFonts w:asciiTheme="minorHAnsi" w:hAnsiTheme="minorHAnsi" w:cstheme="minorHAnsi"/>
          <w:b/>
          <w:bCs/>
          <w:sz w:val="24"/>
          <w:szCs w:val="24"/>
        </w:rPr>
        <w:t>po Aktualizaci č. 4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4989985E" w14:textId="77777777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A02D77" w14:textId="77777777" w:rsidR="004624CC" w:rsidRDefault="004624CC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FB332" w14:textId="23810B6E" w:rsidR="00EA625C" w:rsidRDefault="00EA625C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625C">
        <w:rPr>
          <w:rFonts w:asciiTheme="minorHAnsi" w:hAnsiTheme="minorHAnsi" w:cstheme="minorHAnsi"/>
          <w:b/>
          <w:bCs/>
          <w:sz w:val="24"/>
          <w:szCs w:val="24"/>
        </w:rPr>
        <w:t>NAVRHUJEME DOPLNIT bod 11) v následujícím znění:</w:t>
      </w:r>
    </w:p>
    <w:p w14:paraId="08B74D99" w14:textId="77777777" w:rsidR="00A066D8" w:rsidRDefault="00A066D8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EA4F0C" w14:textId="77777777" w:rsidR="00EA625C" w:rsidRPr="00EA625C" w:rsidRDefault="00EA625C" w:rsidP="00EA625C">
      <w:pPr>
        <w:pStyle w:val="Odstavecseseznamem"/>
        <w:numPr>
          <w:ilvl w:val="0"/>
          <w:numId w:val="17"/>
        </w:numPr>
        <w:spacing w:before="60"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A625C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Prověřit doplnění republikové priority z hlediska snižování množství oxidu uhličitého a dosažení uhlíkové neutrality formou jeho ukládání do přírodních horninových struktur a upřesnění vymezování ploch pro zařízení k ukládání oxidu uhličitého do přírodních horninových struktur včetně vymezování ploch pro přepravní síť.</w:t>
      </w:r>
    </w:p>
    <w:p w14:paraId="41E73695" w14:textId="77777777" w:rsidR="00EA625C" w:rsidRPr="00EA625C" w:rsidRDefault="00EA625C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25C6F2" w14:textId="77777777" w:rsidR="00EA625C" w:rsidRPr="00EA625C" w:rsidRDefault="00EA625C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625C">
        <w:rPr>
          <w:rFonts w:asciiTheme="minorHAnsi" w:hAnsiTheme="minorHAnsi" w:cstheme="minorHAnsi"/>
          <w:b/>
          <w:bCs/>
          <w:sz w:val="24"/>
          <w:szCs w:val="24"/>
        </w:rPr>
        <w:t>ODŮVODNĚNÍ:</w:t>
      </w:r>
    </w:p>
    <w:p w14:paraId="6D9E5856" w14:textId="77777777" w:rsidR="004624CC" w:rsidRDefault="004624CC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4E236E" w14:textId="21059127" w:rsidR="00EA625C" w:rsidRPr="00EA625C" w:rsidRDefault="00EA625C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A625C">
        <w:rPr>
          <w:rFonts w:asciiTheme="minorHAnsi" w:hAnsiTheme="minorHAnsi" w:cstheme="minorHAnsi"/>
          <w:sz w:val="24"/>
          <w:szCs w:val="24"/>
        </w:rPr>
        <w:t xml:space="preserve">Za účelem dosažení evropských a národních cílů k dosažení uhlíkové neutrality v souladu s mezinárodními a národními závazky NAVRHUJEME, aby DOPLNĚNÍ </w:t>
      </w:r>
      <w:r w:rsidRPr="00EA625C">
        <w:rPr>
          <w:rFonts w:asciiTheme="minorHAnsi" w:hAnsiTheme="minorHAnsi" w:cstheme="minorHAnsi"/>
          <w:b/>
          <w:bCs/>
          <w:sz w:val="24"/>
          <w:szCs w:val="24"/>
          <w:u w:val="single"/>
        </w:rPr>
        <w:t>oblasti zachytávání a ukládání oxidu uhličitého do horninových struktur.</w:t>
      </w:r>
    </w:p>
    <w:p w14:paraId="6954CF3F" w14:textId="77777777" w:rsidR="004624CC" w:rsidRDefault="004624CC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B213EB" w14:textId="6EAFCCE8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>Technologie zachytávání a ukládání oxidu uhličitého do horninových struktur představuje významný nástroj ke snižování obsahu oxidu uhličitého, zejména jeho produkce z průmyslových odvětví, u nichž dle aktuálního stupně technologického vývoje není možné efektivně a ekonomicky dosáhnout snižování produkce CO</w:t>
      </w:r>
      <w:r w:rsidRPr="00EA625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EA625C">
        <w:rPr>
          <w:rFonts w:asciiTheme="minorHAnsi" w:hAnsiTheme="minorHAnsi" w:cstheme="minorHAnsi"/>
          <w:sz w:val="24"/>
          <w:szCs w:val="24"/>
        </w:rPr>
        <w:t>.</w:t>
      </w:r>
    </w:p>
    <w:p w14:paraId="08781741" w14:textId="77777777" w:rsidR="004624CC" w:rsidRDefault="004624CC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B2F9DD" w14:textId="759FA489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>Evropská rada na zasedání v březnu 2007 vyzvala členské státy a Komisi, mimo jiné, k odstranění právních překážek a vypracování předpisového rámce k zavedení CCS (</w:t>
      </w:r>
      <w:proofErr w:type="spellStart"/>
      <w:r w:rsidRPr="00EA625C">
        <w:rPr>
          <w:rFonts w:asciiTheme="minorHAnsi" w:hAnsiTheme="minorHAnsi" w:cstheme="minorHAnsi"/>
          <w:sz w:val="24"/>
          <w:szCs w:val="24"/>
        </w:rPr>
        <w:t>carbon</w:t>
      </w:r>
      <w:proofErr w:type="spellEnd"/>
      <w:r w:rsidRPr="00EA62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625C">
        <w:rPr>
          <w:rFonts w:asciiTheme="minorHAnsi" w:hAnsiTheme="minorHAnsi" w:cstheme="minorHAnsi"/>
          <w:sz w:val="24"/>
          <w:szCs w:val="24"/>
        </w:rPr>
        <w:t>capture</w:t>
      </w:r>
      <w:proofErr w:type="spellEnd"/>
      <w:r w:rsidRPr="00EA625C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EA625C">
        <w:rPr>
          <w:rFonts w:asciiTheme="minorHAnsi" w:hAnsiTheme="minorHAnsi" w:cstheme="minorHAnsi"/>
          <w:sz w:val="24"/>
          <w:szCs w:val="24"/>
        </w:rPr>
        <w:t>storage</w:t>
      </w:r>
      <w:proofErr w:type="spellEnd"/>
      <w:r w:rsidRPr="00EA625C">
        <w:rPr>
          <w:rFonts w:asciiTheme="minorHAnsi" w:hAnsiTheme="minorHAnsi" w:cstheme="minorHAnsi"/>
          <w:sz w:val="24"/>
          <w:szCs w:val="24"/>
        </w:rPr>
        <w:t>) a dále Evropská rada na zasedání v červnu 2008 vyzvala Komisi, aby navrhla mechanismus, který bude motivovat členské státy a soukromý sektor k vybudování a provozu úložišť.</w:t>
      </w:r>
    </w:p>
    <w:p w14:paraId="413C4944" w14:textId="77777777" w:rsidR="004624CC" w:rsidRDefault="004624CC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283E72" w14:textId="0220D948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 xml:space="preserve">Česká republika přijala zákon č. </w:t>
      </w:r>
      <w:r w:rsidRPr="00EA625C">
        <w:rPr>
          <w:rFonts w:asciiTheme="minorHAnsi" w:hAnsiTheme="minorHAnsi" w:cstheme="minorHAnsi"/>
          <w:b/>
          <w:bCs/>
          <w:sz w:val="24"/>
          <w:szCs w:val="24"/>
        </w:rPr>
        <w:t>85/2012, o ukládání oxidu uhličitého do přírodních horninových struktur</w:t>
      </w:r>
      <w:r w:rsidRPr="00EA625C">
        <w:rPr>
          <w:rFonts w:asciiTheme="minorHAnsi" w:hAnsiTheme="minorHAnsi" w:cstheme="minorHAnsi"/>
          <w:sz w:val="24"/>
          <w:szCs w:val="24"/>
        </w:rPr>
        <w:t xml:space="preserve"> a o změně některých zákonů, kterým je implementována Směrnice Evropského parlamentu a Rady 2009/31/ES ze dne 23. dubna 2009 o geologickém ukládání oxidu uhličitého a o změně směrnice Rady 85/337/EHS. Ukládání oxidu uhličitého do horninových struktur je dle zákona č. 44/1988 Sb., resp. zákona č. 61/1988 Sb. hornickou činností a podléhá povolování státní báňskou správou. Vyhledávání a průzkum horninových </w:t>
      </w:r>
      <w:r w:rsidRPr="00EA625C">
        <w:rPr>
          <w:rFonts w:asciiTheme="minorHAnsi" w:hAnsiTheme="minorHAnsi" w:cstheme="minorHAnsi"/>
          <w:sz w:val="24"/>
          <w:szCs w:val="24"/>
        </w:rPr>
        <w:lastRenderedPageBreak/>
        <w:t>struktur pro ukládání oxidu uhličitého (geologické práce) pak upravuje zákon č. 62/1988 Sb., o geologických pracích.</w:t>
      </w:r>
    </w:p>
    <w:p w14:paraId="6FF066DD" w14:textId="77777777" w:rsidR="00EA625C" w:rsidRPr="00A066D8" w:rsidRDefault="00EA625C" w:rsidP="00A066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A7291D" w14:textId="77777777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>Uhlíkové neutrality může být dosaženo výlučně kombinací opatření, a to především snižováním podílu fosilních paliv, efektivním energetickým mixem, zachytáváním CO</w:t>
      </w:r>
      <w:r w:rsidRPr="00EA625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EA625C">
        <w:rPr>
          <w:rFonts w:asciiTheme="minorHAnsi" w:hAnsiTheme="minorHAnsi" w:cstheme="minorHAnsi"/>
          <w:sz w:val="24"/>
          <w:szCs w:val="24"/>
        </w:rPr>
        <w:t xml:space="preserve"> a jeho ukládáním do horninových struktur. </w:t>
      </w:r>
      <w:r w:rsidRPr="00EA625C">
        <w:rPr>
          <w:rFonts w:asciiTheme="minorHAnsi" w:hAnsiTheme="minorHAnsi" w:cstheme="minorHAnsi"/>
          <w:b/>
          <w:bCs/>
          <w:sz w:val="24"/>
          <w:szCs w:val="24"/>
        </w:rPr>
        <w:t>Ukládání oxidu uhličitého do horninových struktur zohledňuje požadavky strategických koncepcí ČR a mezinárodních závazků. Jedná se o oblast celorepublikového významu.</w:t>
      </w:r>
    </w:p>
    <w:p w14:paraId="0F9B4E45" w14:textId="77777777" w:rsidR="00A066D8" w:rsidRDefault="00A066D8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5F5C93" w14:textId="5D4DE01B" w:rsidR="00EA625C" w:rsidRPr="00EA625C" w:rsidRDefault="00EA625C" w:rsidP="00EA625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A625C">
        <w:rPr>
          <w:rFonts w:asciiTheme="minorHAnsi" w:hAnsiTheme="minorHAnsi" w:cstheme="minorHAnsi"/>
          <w:sz w:val="24"/>
          <w:szCs w:val="24"/>
        </w:rPr>
        <w:t xml:space="preserve">Tato připomínka je </w:t>
      </w:r>
      <w:r w:rsidRPr="00EA625C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ZÁSADNÍ.</w:t>
      </w:r>
    </w:p>
    <w:p w14:paraId="706F1A70" w14:textId="77777777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A55BA2" w14:textId="77777777" w:rsidR="00A066D8" w:rsidRDefault="00A066D8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416541A" w:rsidR="00116A85" w:rsidRPr="00EA625C" w:rsidRDefault="00A066D8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1932EA" w:rsidRPr="00EA625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EA625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EA625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EA625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EA625C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EFDD214" w14:textId="691EB4BA" w:rsidR="00EA625C" w:rsidRPr="00EA625C" w:rsidRDefault="00EA625C" w:rsidP="00EA625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26648319"/>
      <w:r w:rsidRPr="00EA625C">
        <w:rPr>
          <w:rFonts w:asciiTheme="minorHAnsi" w:hAnsiTheme="minorHAnsi" w:cstheme="minorHAnsi"/>
          <w:sz w:val="24"/>
          <w:szCs w:val="24"/>
        </w:rPr>
        <w:t>Mgr. Marcela Hrbáčková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D5D20">
        <w:rPr>
          <w:rFonts w:asciiTheme="minorHAnsi" w:hAnsiTheme="minorHAnsi" w:cstheme="minorHAnsi"/>
          <w:sz w:val="24"/>
          <w:szCs w:val="24"/>
        </w:rPr>
        <w:t>e-</w:t>
      </w:r>
      <w:r w:rsidRPr="00EA625C">
        <w:rPr>
          <w:rFonts w:asciiTheme="minorHAnsi" w:hAnsiTheme="minorHAnsi" w:cstheme="minorHAnsi"/>
          <w:sz w:val="24"/>
          <w:szCs w:val="24"/>
        </w:rPr>
        <w:t xml:space="preserve">mail: </w:t>
      </w:r>
      <w:hyperlink r:id="rId11" w:history="1">
        <w:r w:rsidRPr="00EA625C">
          <w:rPr>
            <w:rStyle w:val="Hypertextovodkaz"/>
            <w:rFonts w:asciiTheme="minorHAnsi" w:hAnsiTheme="minorHAnsi" w:cstheme="minorHAnsi"/>
            <w:sz w:val="24"/>
            <w:szCs w:val="24"/>
          </w:rPr>
          <w:t>m.hrbackova@gmail.com</w:t>
        </w:r>
      </w:hyperlink>
      <w:r w:rsidR="000D5D20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Pr="00EA625C">
        <w:rPr>
          <w:rFonts w:asciiTheme="minorHAnsi" w:hAnsiTheme="minorHAnsi" w:cstheme="minorHAnsi"/>
          <w:sz w:val="24"/>
          <w:szCs w:val="24"/>
        </w:rPr>
        <w:t>Tel: 775 856</w:t>
      </w:r>
      <w:r w:rsidR="00A066D8">
        <w:rPr>
          <w:rFonts w:asciiTheme="minorHAnsi" w:hAnsiTheme="minorHAnsi" w:cstheme="minorHAnsi"/>
          <w:sz w:val="24"/>
          <w:szCs w:val="24"/>
        </w:rPr>
        <w:t> </w:t>
      </w:r>
      <w:r w:rsidRPr="00EA625C">
        <w:rPr>
          <w:rFonts w:asciiTheme="minorHAnsi" w:hAnsiTheme="minorHAnsi" w:cstheme="minorHAnsi"/>
          <w:sz w:val="24"/>
          <w:szCs w:val="24"/>
        </w:rPr>
        <w:t>615</w:t>
      </w:r>
    </w:p>
    <w:bookmarkEnd w:id="0"/>
    <w:p w14:paraId="6AA718CE" w14:textId="32738138" w:rsidR="00116A85" w:rsidRPr="00EA625C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EA625C">
        <w:rPr>
          <w:rFonts w:asciiTheme="minorHAnsi" w:hAnsiTheme="minorHAnsi" w:cstheme="minorHAnsi"/>
        </w:rPr>
        <w:t>Dr.</w:t>
      </w:r>
      <w:r w:rsidR="00116A85" w:rsidRPr="00EA625C">
        <w:rPr>
          <w:rFonts w:asciiTheme="minorHAnsi" w:hAnsiTheme="minorHAnsi" w:cstheme="minorHAnsi"/>
        </w:rPr>
        <w:t xml:space="preserve"> Jan Zikeš</w:t>
      </w:r>
      <w:r w:rsidR="00C02026" w:rsidRPr="00EA625C">
        <w:rPr>
          <w:rFonts w:asciiTheme="minorHAnsi" w:hAnsiTheme="minorHAnsi" w:cstheme="minorHAnsi"/>
        </w:rPr>
        <w:tab/>
      </w:r>
      <w:r w:rsidR="00C02026" w:rsidRPr="00EA625C">
        <w:rPr>
          <w:rFonts w:asciiTheme="minorHAnsi" w:hAnsiTheme="minorHAnsi" w:cstheme="minorHAnsi"/>
        </w:rPr>
        <w:tab/>
      </w:r>
      <w:r w:rsidR="007D6A55" w:rsidRPr="00EA625C">
        <w:rPr>
          <w:rFonts w:asciiTheme="minorHAnsi" w:hAnsiTheme="minorHAnsi" w:cstheme="minorHAnsi"/>
        </w:rPr>
        <w:tab/>
      </w:r>
      <w:r w:rsidR="00F52BC5" w:rsidRPr="00EA625C">
        <w:rPr>
          <w:rFonts w:asciiTheme="minorHAnsi" w:hAnsiTheme="minorHAnsi" w:cstheme="minorHAnsi"/>
        </w:rPr>
        <w:tab/>
      </w:r>
      <w:r w:rsidR="00116A85" w:rsidRPr="00EA625C">
        <w:rPr>
          <w:rFonts w:asciiTheme="minorHAnsi" w:hAnsiTheme="minorHAnsi" w:cstheme="minorHAnsi"/>
        </w:rPr>
        <w:t>e</w:t>
      </w:r>
      <w:r w:rsidR="001932EA" w:rsidRPr="00EA625C">
        <w:rPr>
          <w:rFonts w:asciiTheme="minorHAnsi" w:hAnsiTheme="minorHAnsi" w:cstheme="minorHAnsi"/>
        </w:rPr>
        <w:t>-</w:t>
      </w:r>
      <w:r w:rsidR="00116A85" w:rsidRPr="00EA625C">
        <w:rPr>
          <w:rFonts w:asciiTheme="minorHAnsi" w:hAnsiTheme="minorHAnsi" w:cstheme="minorHAnsi"/>
        </w:rPr>
        <w:t>mail:</w:t>
      </w:r>
      <w:r w:rsidR="00B62EFD" w:rsidRPr="00EA625C">
        <w:rPr>
          <w:rFonts w:asciiTheme="minorHAnsi" w:hAnsiTheme="minorHAnsi" w:cstheme="minorHAnsi"/>
        </w:rPr>
        <w:tab/>
      </w:r>
      <w:hyperlink r:id="rId12" w:history="1">
        <w:r w:rsidR="00116A85" w:rsidRPr="00EA625C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EA625C">
        <w:rPr>
          <w:rFonts w:asciiTheme="minorHAnsi" w:hAnsiTheme="minorHAnsi" w:cstheme="minorHAnsi"/>
        </w:rPr>
        <w:tab/>
      </w:r>
      <w:r w:rsidR="00C02026" w:rsidRPr="00EA625C">
        <w:rPr>
          <w:rFonts w:asciiTheme="minorHAnsi" w:hAnsiTheme="minorHAnsi" w:cstheme="minorHAnsi"/>
        </w:rPr>
        <w:tab/>
      </w:r>
      <w:r w:rsidR="00680FD8" w:rsidRPr="00EA625C">
        <w:rPr>
          <w:rFonts w:asciiTheme="minorHAnsi" w:hAnsiTheme="minorHAnsi" w:cstheme="minorHAnsi"/>
        </w:rPr>
        <w:tab/>
      </w:r>
      <w:r w:rsidR="00116A85" w:rsidRPr="00EA625C">
        <w:rPr>
          <w:rFonts w:asciiTheme="minorHAnsi" w:hAnsiTheme="minorHAnsi" w:cstheme="minorHAnsi"/>
        </w:rPr>
        <w:t>tel:</w:t>
      </w:r>
      <w:r w:rsidR="00D442C1" w:rsidRPr="00EA625C">
        <w:rPr>
          <w:rFonts w:asciiTheme="minorHAnsi" w:hAnsiTheme="minorHAnsi" w:cstheme="minorHAnsi"/>
        </w:rPr>
        <w:tab/>
      </w:r>
      <w:r w:rsidR="00C02026" w:rsidRPr="00EA625C">
        <w:rPr>
          <w:rFonts w:asciiTheme="minorHAnsi" w:hAnsiTheme="minorHAnsi" w:cstheme="minorHAnsi"/>
        </w:rPr>
        <w:t>222 324</w:t>
      </w:r>
      <w:r w:rsidR="00A066D8">
        <w:rPr>
          <w:rFonts w:asciiTheme="minorHAnsi" w:hAnsiTheme="minorHAnsi" w:cstheme="minorHAnsi"/>
        </w:rPr>
        <w:t> </w:t>
      </w:r>
      <w:r w:rsidR="00C02026" w:rsidRPr="00EA625C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F601B" w14:textId="77777777" w:rsidR="00A066D8" w:rsidRDefault="00A066D8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15572F9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EA625C">
        <w:rPr>
          <w:rFonts w:asciiTheme="minorHAnsi" w:hAnsiTheme="minorHAnsi" w:cstheme="minorHAnsi"/>
          <w:sz w:val="24"/>
          <w:szCs w:val="24"/>
        </w:rPr>
        <w:t xml:space="preserve"> </w:t>
      </w:r>
      <w:r w:rsidR="000D5D20">
        <w:rPr>
          <w:rFonts w:asciiTheme="minorHAnsi" w:hAnsiTheme="minorHAnsi" w:cstheme="minorHAnsi"/>
          <w:sz w:val="24"/>
          <w:szCs w:val="24"/>
        </w:rPr>
        <w:t xml:space="preserve">27. března </w:t>
      </w:r>
      <w:r w:rsidR="00CF3AB9" w:rsidRPr="00EA625C">
        <w:rPr>
          <w:rFonts w:asciiTheme="minorHAnsi" w:hAnsiTheme="minorHAnsi" w:cstheme="minorHAnsi"/>
          <w:sz w:val="24"/>
          <w:szCs w:val="24"/>
        </w:rPr>
        <w:t>2023</w:t>
      </w:r>
    </w:p>
    <w:p w14:paraId="7F9E434D" w14:textId="77777777" w:rsidR="004624CC" w:rsidRDefault="004624CC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C0A94A" w14:textId="77777777" w:rsidR="004624CC" w:rsidRPr="00EA625C" w:rsidRDefault="004624CC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EA625C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EA625C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E825FB" w:rsidRPr="00EA625C">
        <w:rPr>
          <w:rFonts w:asciiTheme="minorHAnsi" w:hAnsiTheme="minorHAnsi" w:cstheme="minorHAnsi"/>
          <w:sz w:val="24"/>
          <w:szCs w:val="24"/>
        </w:rPr>
        <w:tab/>
      </w:r>
      <w:r w:rsidR="002A28AB" w:rsidRPr="00EA625C">
        <w:rPr>
          <w:rFonts w:asciiTheme="minorHAnsi" w:hAnsiTheme="minorHAnsi" w:cstheme="minorHAnsi"/>
          <w:sz w:val="24"/>
          <w:szCs w:val="24"/>
        </w:rPr>
        <w:tab/>
      </w:r>
      <w:r w:rsidR="002A28AB" w:rsidRPr="00EA625C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EA625C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EA625C">
        <w:rPr>
          <w:rFonts w:asciiTheme="minorHAnsi" w:hAnsiTheme="minorHAnsi" w:cstheme="minorHAnsi"/>
          <w:sz w:val="24"/>
          <w:szCs w:val="24"/>
        </w:rPr>
        <w:tab/>
      </w:r>
      <w:r w:rsidRPr="00EA625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EA625C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EA625C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D7282"/>
    <w:multiLevelType w:val="hybridMultilevel"/>
    <w:tmpl w:val="A3A803EA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83968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D5D20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C48B8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4CC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231E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066D8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625C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Fiche List Paragraph,List Paragraph (Czech Tourism),List Paragraph1,nad 1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1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hrbackov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3380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2023-03-27T10:13:00Z</dcterms:modified>
</cp:coreProperties>
</file>